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9F" w:rsidRPr="00087AC8" w:rsidRDefault="00D97D9F" w:rsidP="00D97D9F">
      <w:pPr>
        <w:pStyle w:val="NoSpacing"/>
        <w:jc w:val="center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TAYLORVILLE PUBLIC LIBRARY</w:t>
      </w:r>
    </w:p>
    <w:p w:rsidR="00D97D9F" w:rsidRPr="00087AC8" w:rsidRDefault="00D97D9F" w:rsidP="00D97D9F">
      <w:pPr>
        <w:pStyle w:val="NoSpacing"/>
        <w:jc w:val="center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Board of Trustees</w:t>
      </w:r>
    </w:p>
    <w:p w:rsidR="00D97D9F" w:rsidRDefault="00D97D9F" w:rsidP="00D97D9F">
      <w:pPr>
        <w:pStyle w:val="NoSpacing"/>
        <w:jc w:val="center"/>
        <w:rPr>
          <w:rFonts w:ascii="Calibri" w:hAnsi="Calibri"/>
          <w:b/>
          <w:szCs w:val="24"/>
        </w:rPr>
      </w:pPr>
      <w:r w:rsidRPr="00087AC8">
        <w:rPr>
          <w:rFonts w:ascii="Calibri" w:hAnsi="Calibri"/>
          <w:b/>
          <w:szCs w:val="24"/>
        </w:rPr>
        <w:t>Agenda for</w:t>
      </w:r>
      <w:r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April</w:t>
      </w:r>
      <w:r>
        <w:rPr>
          <w:rFonts w:ascii="Calibri" w:hAnsi="Calibri"/>
          <w:b/>
          <w:szCs w:val="24"/>
        </w:rPr>
        <w:t xml:space="preserve"> 1</w:t>
      </w:r>
      <w:r>
        <w:rPr>
          <w:rFonts w:ascii="Calibri" w:hAnsi="Calibri"/>
          <w:b/>
          <w:szCs w:val="24"/>
        </w:rPr>
        <w:t>5</w:t>
      </w:r>
      <w:r>
        <w:rPr>
          <w:rFonts w:ascii="Calibri" w:hAnsi="Calibri"/>
          <w:b/>
          <w:szCs w:val="24"/>
        </w:rPr>
        <w:t>, 2025 at 5:00 P.M</w:t>
      </w:r>
    </w:p>
    <w:p w:rsidR="00D97D9F" w:rsidRDefault="00D97D9F" w:rsidP="00D97D9F">
      <w:pPr>
        <w:pStyle w:val="NoSpacing"/>
        <w:rPr>
          <w:rFonts w:ascii="Calibri" w:hAnsi="Calibri"/>
          <w:b/>
          <w:szCs w:val="24"/>
        </w:rPr>
      </w:pPr>
    </w:p>
    <w:p w:rsidR="00D97D9F" w:rsidRPr="00087AC8" w:rsidRDefault="00D97D9F" w:rsidP="00D97D9F">
      <w:pPr>
        <w:pStyle w:val="NoSpacing"/>
        <w:jc w:val="center"/>
        <w:rPr>
          <w:rFonts w:ascii="Calibri" w:hAnsi="Calibri"/>
          <w:szCs w:val="24"/>
        </w:rPr>
      </w:pPr>
    </w:p>
    <w:p w:rsidR="00D97D9F" w:rsidRDefault="00D97D9F" w:rsidP="00D97D9F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Call to Order</w:t>
      </w:r>
    </w:p>
    <w:p w:rsidR="00D97D9F" w:rsidRDefault="00D97D9F" w:rsidP="00D97D9F">
      <w:pPr>
        <w:pStyle w:val="NoSpacing"/>
        <w:ind w:left="1080"/>
        <w:rPr>
          <w:rFonts w:ascii="Calibri" w:hAnsi="Calibri"/>
          <w:szCs w:val="24"/>
        </w:rPr>
      </w:pPr>
    </w:p>
    <w:p w:rsidR="00D97D9F" w:rsidRPr="00FC14C7" w:rsidRDefault="00D97D9F" w:rsidP="00D97D9F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C90AF2">
        <w:rPr>
          <w:rFonts w:ascii="Calibri" w:hAnsi="Calibri"/>
          <w:szCs w:val="24"/>
        </w:rPr>
        <w:t xml:space="preserve">Approval of </w:t>
      </w:r>
      <w:r w:rsidR="007D6E1C">
        <w:rPr>
          <w:rFonts w:ascii="Calibri" w:hAnsi="Calibri"/>
          <w:szCs w:val="24"/>
        </w:rPr>
        <w:t>March</w:t>
      </w:r>
      <w:r>
        <w:rPr>
          <w:rFonts w:ascii="Calibri" w:hAnsi="Calibri"/>
          <w:szCs w:val="24"/>
        </w:rPr>
        <w:t xml:space="preserve"> </w:t>
      </w:r>
      <w:r w:rsidRPr="00C90AF2">
        <w:rPr>
          <w:rFonts w:ascii="Calibri" w:hAnsi="Calibri"/>
          <w:szCs w:val="24"/>
        </w:rPr>
        <w:t>Regular Board Meeting Minute</w:t>
      </w:r>
      <w:r>
        <w:rPr>
          <w:rFonts w:ascii="Calibri" w:hAnsi="Calibri"/>
          <w:szCs w:val="24"/>
        </w:rPr>
        <w:t xml:space="preserve">s and </w:t>
      </w:r>
      <w:r w:rsidR="00671758">
        <w:rPr>
          <w:rFonts w:ascii="Calibri" w:hAnsi="Calibri"/>
          <w:szCs w:val="24"/>
        </w:rPr>
        <w:t xml:space="preserve">February 18th </w:t>
      </w:r>
      <w:r>
        <w:rPr>
          <w:rFonts w:ascii="Calibri" w:hAnsi="Calibri"/>
          <w:szCs w:val="24"/>
        </w:rPr>
        <w:t>Executive Session Minutes</w:t>
      </w:r>
      <w:r w:rsidR="00671758">
        <w:rPr>
          <w:rFonts w:ascii="Calibri" w:hAnsi="Calibri"/>
          <w:szCs w:val="24"/>
        </w:rPr>
        <w:t xml:space="preserve"> and March 31</w:t>
      </w:r>
      <w:r w:rsidR="00671758" w:rsidRPr="00671758">
        <w:rPr>
          <w:rFonts w:ascii="Calibri" w:hAnsi="Calibri"/>
          <w:szCs w:val="24"/>
          <w:vertAlign w:val="superscript"/>
        </w:rPr>
        <w:t>st</w:t>
      </w:r>
      <w:r w:rsidR="00671758">
        <w:rPr>
          <w:rFonts w:ascii="Calibri" w:hAnsi="Calibri"/>
          <w:szCs w:val="24"/>
        </w:rPr>
        <w:t xml:space="preserve"> Special board meeting minutes and executive session minutes</w:t>
      </w:r>
      <w:r>
        <w:rPr>
          <w:rFonts w:ascii="Calibri" w:hAnsi="Calibri"/>
          <w:szCs w:val="24"/>
        </w:rPr>
        <w:br/>
      </w:r>
    </w:p>
    <w:p w:rsidR="00D97D9F" w:rsidRPr="008872AE" w:rsidRDefault="00D97D9F" w:rsidP="00D97D9F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8872AE">
        <w:rPr>
          <w:rFonts w:ascii="Calibri" w:hAnsi="Calibri"/>
          <w:szCs w:val="24"/>
        </w:rPr>
        <w:t>This portion of the meeting is reserved for any person wishing to address the Board of Trustees on any relevant subject concerning the Library. Please limit comments to 5 minutes.</w:t>
      </w:r>
    </w:p>
    <w:p w:rsidR="00D97D9F" w:rsidRDefault="00D97D9F" w:rsidP="00D97D9F">
      <w:pPr>
        <w:pStyle w:val="NoSpacing"/>
        <w:ind w:left="1080"/>
        <w:rPr>
          <w:rFonts w:ascii="Calibri" w:hAnsi="Calibri"/>
          <w:szCs w:val="24"/>
        </w:rPr>
      </w:pPr>
    </w:p>
    <w:p w:rsidR="00671758" w:rsidRDefault="00671758" w:rsidP="00671758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8872AE">
        <w:rPr>
          <w:rFonts w:ascii="Calibri" w:hAnsi="Calibri"/>
          <w:szCs w:val="24"/>
        </w:rPr>
        <w:t>Executive Session (if necessary</w:t>
      </w:r>
      <w:r>
        <w:rPr>
          <w:rFonts w:ascii="Calibri" w:hAnsi="Calibri"/>
          <w:szCs w:val="24"/>
        </w:rPr>
        <w:t>)</w:t>
      </w:r>
      <w:r w:rsidR="00D340E4">
        <w:rPr>
          <w:rFonts w:ascii="Calibri" w:hAnsi="Calibri"/>
          <w:szCs w:val="24"/>
        </w:rPr>
        <w:t xml:space="preserve"> pertaining to </w:t>
      </w:r>
      <w:r>
        <w:rPr>
          <w:rFonts w:ascii="Calibri" w:hAnsi="Calibri"/>
          <w:szCs w:val="24"/>
        </w:rPr>
        <w:t xml:space="preserve">(5 ILCS 120/2) from Ch. 102, Par. </w:t>
      </w:r>
      <w:proofErr w:type="gramStart"/>
      <w:r>
        <w:rPr>
          <w:rFonts w:ascii="Calibri" w:hAnsi="Calibri"/>
          <w:szCs w:val="24"/>
        </w:rPr>
        <w:t>42)(</w:t>
      </w:r>
      <w:proofErr w:type="gramEnd"/>
      <w:r>
        <w:rPr>
          <w:rFonts w:ascii="Calibri" w:hAnsi="Calibri"/>
          <w:szCs w:val="24"/>
        </w:rPr>
        <w:t xml:space="preserve">Text of Section from Par. 42) </w:t>
      </w:r>
      <w:r w:rsidRPr="00671758">
        <w:rPr>
          <w:rFonts w:ascii="Calibri" w:hAnsi="Calibri"/>
          <w:szCs w:val="24"/>
        </w:rPr>
        <w:t>Exception 1) the appointment, employment, compensation, discipling, performance, or dismissal of specific employees of the public body or legal</w:t>
      </w:r>
      <w:r>
        <w:rPr>
          <w:rFonts w:ascii="Calibri" w:hAnsi="Calibri"/>
          <w:szCs w:val="24"/>
        </w:rPr>
        <w:t xml:space="preserve"> </w:t>
      </w:r>
      <w:r w:rsidRPr="00671758">
        <w:rPr>
          <w:rFonts w:ascii="Calibri" w:hAnsi="Calibri"/>
          <w:szCs w:val="24"/>
        </w:rPr>
        <w:t>counsel for the public body, including hearing testimony on a complaint lodged against an</w:t>
      </w:r>
      <w:r>
        <w:rPr>
          <w:rFonts w:ascii="Calibri" w:hAnsi="Calibri"/>
          <w:szCs w:val="24"/>
        </w:rPr>
        <w:t xml:space="preserve"> </w:t>
      </w:r>
      <w:r w:rsidRPr="00671758">
        <w:rPr>
          <w:rFonts w:ascii="Calibri" w:hAnsi="Calibri"/>
          <w:szCs w:val="24"/>
        </w:rPr>
        <w:t>employee of the public body or against legal</w:t>
      </w:r>
      <w:r>
        <w:rPr>
          <w:rFonts w:ascii="Calibri" w:hAnsi="Calibri"/>
          <w:szCs w:val="24"/>
        </w:rPr>
        <w:t xml:space="preserve"> </w:t>
      </w:r>
      <w:r w:rsidRPr="00671758">
        <w:rPr>
          <w:rFonts w:ascii="Calibri" w:hAnsi="Calibri"/>
          <w:szCs w:val="24"/>
        </w:rPr>
        <w:t>counsel for</w:t>
      </w:r>
      <w:r>
        <w:rPr>
          <w:rFonts w:ascii="Calibri" w:hAnsi="Calibri"/>
          <w:szCs w:val="24"/>
        </w:rPr>
        <w:t xml:space="preserve"> </w:t>
      </w:r>
      <w:r w:rsidRPr="00671758">
        <w:rPr>
          <w:rFonts w:ascii="Calibri" w:hAnsi="Calibri"/>
          <w:szCs w:val="24"/>
        </w:rPr>
        <w:t>the public bo</w:t>
      </w:r>
      <w:r>
        <w:rPr>
          <w:rFonts w:ascii="Calibri" w:hAnsi="Calibri"/>
          <w:szCs w:val="24"/>
        </w:rPr>
        <w:t>d</w:t>
      </w:r>
      <w:r w:rsidRPr="00671758">
        <w:rPr>
          <w:rFonts w:ascii="Calibri" w:hAnsi="Calibri"/>
          <w:szCs w:val="24"/>
        </w:rPr>
        <w:t>y</w:t>
      </w:r>
      <w:r w:rsidR="00D340E4">
        <w:rPr>
          <w:rFonts w:ascii="Calibri" w:hAnsi="Calibri"/>
          <w:szCs w:val="24"/>
        </w:rPr>
        <w:t xml:space="preserve"> to determine its validity passed unanimously. </w:t>
      </w:r>
    </w:p>
    <w:p w:rsidR="00671758" w:rsidRDefault="00671758" w:rsidP="00671758">
      <w:pPr>
        <w:pStyle w:val="NoSpacing"/>
        <w:ind w:left="1080"/>
        <w:rPr>
          <w:rFonts w:ascii="Calibri" w:hAnsi="Calibri"/>
          <w:szCs w:val="24"/>
        </w:rPr>
      </w:pPr>
    </w:p>
    <w:p w:rsidR="00671758" w:rsidRPr="00671758" w:rsidRDefault="00671758" w:rsidP="00D97D9F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8872AE">
        <w:rPr>
          <w:rFonts w:ascii="Calibri" w:hAnsi="Calibri"/>
          <w:szCs w:val="24"/>
        </w:rPr>
        <w:t>Any Motion Pertaining to Executive Session</w:t>
      </w:r>
      <w:r w:rsidRPr="00022BC2">
        <w:rPr>
          <w:rFonts w:ascii="Calibri" w:hAnsi="Calibri"/>
          <w:szCs w:val="24"/>
        </w:rPr>
        <w:br/>
      </w:r>
    </w:p>
    <w:p w:rsidR="00D97D9F" w:rsidRPr="008872AE" w:rsidRDefault="00D97D9F" w:rsidP="00D97D9F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8872AE">
        <w:rPr>
          <w:rFonts w:ascii="Calibri" w:hAnsi="Calibri"/>
          <w:szCs w:val="24"/>
        </w:rPr>
        <w:t xml:space="preserve">Librarian’s Report </w:t>
      </w:r>
    </w:p>
    <w:p w:rsidR="00D97D9F" w:rsidRPr="008872AE" w:rsidRDefault="00D97D9F" w:rsidP="00D97D9F">
      <w:pPr>
        <w:pStyle w:val="NoSpacing"/>
        <w:rPr>
          <w:rFonts w:ascii="Calibri" w:hAnsi="Calibri"/>
          <w:szCs w:val="24"/>
        </w:rPr>
      </w:pPr>
    </w:p>
    <w:p w:rsidR="00D97D9F" w:rsidRPr="008872AE" w:rsidRDefault="00D97D9F" w:rsidP="00D97D9F">
      <w:pPr>
        <w:pStyle w:val="NoSpacing"/>
        <w:numPr>
          <w:ilvl w:val="0"/>
          <w:numId w:val="1"/>
        </w:numPr>
        <w:ind w:hanging="1080"/>
        <w:rPr>
          <w:rFonts w:ascii="Calibri" w:hAnsi="Calibri"/>
          <w:szCs w:val="24"/>
        </w:rPr>
      </w:pPr>
      <w:r w:rsidRPr="008872AE">
        <w:rPr>
          <w:rFonts w:ascii="Calibri" w:hAnsi="Calibri"/>
          <w:szCs w:val="24"/>
        </w:rPr>
        <w:t>Financial Reports</w:t>
      </w:r>
    </w:p>
    <w:p w:rsidR="00D97D9F" w:rsidRPr="00087AC8" w:rsidRDefault="00D97D9F" w:rsidP="00D97D9F">
      <w:pPr>
        <w:pStyle w:val="NoSpacing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A</w:t>
      </w:r>
      <w:r w:rsidRPr="00087AC8">
        <w:rPr>
          <w:rFonts w:ascii="Calibri" w:hAnsi="Calibri"/>
          <w:szCs w:val="24"/>
        </w:rPr>
        <w:t>)</w:t>
      </w:r>
      <w:r w:rsidRPr="00087AC8">
        <w:rPr>
          <w:rFonts w:ascii="Calibri" w:hAnsi="Calibri"/>
          <w:szCs w:val="24"/>
        </w:rPr>
        <w:tab/>
        <w:t>Current Bills with Addendum</w:t>
      </w:r>
    </w:p>
    <w:p w:rsidR="00D97D9F" w:rsidRDefault="00D97D9F" w:rsidP="00D97D9F">
      <w:pPr>
        <w:pStyle w:val="NoSpacing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B</w:t>
      </w:r>
      <w:r w:rsidRPr="00087AC8">
        <w:rPr>
          <w:rFonts w:ascii="Calibri" w:hAnsi="Calibri"/>
          <w:szCs w:val="24"/>
        </w:rPr>
        <w:t>)</w:t>
      </w:r>
      <w:r w:rsidRPr="00087AC8">
        <w:rPr>
          <w:rFonts w:ascii="Calibri" w:hAnsi="Calibri"/>
          <w:szCs w:val="24"/>
        </w:rPr>
        <w:tab/>
        <w:t>Capital Fund</w:t>
      </w:r>
    </w:p>
    <w:p w:rsidR="00D97D9F" w:rsidRDefault="00D97D9F" w:rsidP="00D97D9F">
      <w:pPr>
        <w:pStyle w:val="NoSpacing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C)</w:t>
      </w:r>
      <w:r>
        <w:rPr>
          <w:rFonts w:ascii="Calibri" w:hAnsi="Calibri"/>
          <w:szCs w:val="24"/>
        </w:rPr>
        <w:tab/>
      </w:r>
      <w:r w:rsidRPr="00087AC8">
        <w:rPr>
          <w:rFonts w:ascii="Calibri" w:hAnsi="Calibri"/>
          <w:szCs w:val="24"/>
        </w:rPr>
        <w:t>Operating Receipts</w:t>
      </w:r>
      <w:r>
        <w:rPr>
          <w:rFonts w:ascii="Calibri" w:hAnsi="Calibri"/>
          <w:szCs w:val="24"/>
        </w:rPr>
        <w:br/>
      </w:r>
    </w:p>
    <w:p w:rsidR="00D97D9F" w:rsidRDefault="00D97D9F" w:rsidP="00D97D9F">
      <w:pPr>
        <w:pStyle w:val="NoSpacing"/>
        <w:rPr>
          <w:rFonts w:ascii="Calibri" w:hAnsi="Calibri"/>
          <w:szCs w:val="24"/>
        </w:rPr>
      </w:pPr>
      <w:r w:rsidRPr="0078791F">
        <w:rPr>
          <w:rFonts w:ascii="Calibri" w:hAnsi="Calibri"/>
          <w:szCs w:val="24"/>
        </w:rPr>
        <w:t>IX.</w:t>
      </w:r>
      <w:r>
        <w:rPr>
          <w:rFonts w:ascii="Calibri" w:hAnsi="Calibri"/>
          <w:szCs w:val="24"/>
        </w:rPr>
        <w:tab/>
      </w:r>
      <w:r w:rsidRPr="00087AC8">
        <w:rPr>
          <w:rFonts w:ascii="Calibri" w:hAnsi="Calibri"/>
          <w:szCs w:val="24"/>
        </w:rPr>
        <w:t>President’s List</w:t>
      </w:r>
      <w:r>
        <w:rPr>
          <w:rFonts w:ascii="Calibri" w:hAnsi="Calibri"/>
          <w:szCs w:val="24"/>
        </w:rPr>
        <w:t xml:space="preserve"> </w:t>
      </w:r>
    </w:p>
    <w:p w:rsidR="00D97D9F" w:rsidRPr="004A7774" w:rsidRDefault="00D97D9F" w:rsidP="00D97D9F">
      <w:pPr>
        <w:pStyle w:val="NoSpacing"/>
        <w:rPr>
          <w:rFonts w:ascii="Calibri" w:hAnsi="Calibri"/>
          <w:szCs w:val="24"/>
        </w:rPr>
      </w:pPr>
    </w:p>
    <w:p w:rsidR="00D97D9F" w:rsidRPr="00087AC8" w:rsidRDefault="00D97D9F" w:rsidP="00D97D9F">
      <w:pPr>
        <w:pStyle w:val="NoSpacing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X.</w:t>
      </w:r>
      <w:r w:rsidRPr="00087AC8">
        <w:rPr>
          <w:rFonts w:ascii="Calibri" w:hAnsi="Calibri"/>
          <w:szCs w:val="24"/>
        </w:rPr>
        <w:tab/>
        <w:t>Standing Committee Reports</w:t>
      </w:r>
    </w:p>
    <w:p w:rsidR="00D97D9F" w:rsidRPr="00D5446B" w:rsidRDefault="00D97D9F" w:rsidP="00D97D9F">
      <w:pPr>
        <w:pStyle w:val="NoSpacing"/>
        <w:rPr>
          <w:rFonts w:ascii="Calibri" w:hAnsi="Calibri"/>
          <w:sz w:val="16"/>
          <w:szCs w:val="16"/>
        </w:rPr>
      </w:pPr>
    </w:p>
    <w:p w:rsidR="00D97D9F" w:rsidRDefault="00D97D9F" w:rsidP="00D97D9F">
      <w:pPr>
        <w:pStyle w:val="NoSpacing"/>
        <w:numPr>
          <w:ilvl w:val="0"/>
          <w:numId w:val="2"/>
        </w:numPr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Financ</w:t>
      </w:r>
      <w:r>
        <w:rPr>
          <w:rFonts w:ascii="Calibri" w:hAnsi="Calibri"/>
          <w:szCs w:val="24"/>
        </w:rPr>
        <w:t>e</w:t>
      </w:r>
    </w:p>
    <w:p w:rsidR="00D97D9F" w:rsidRDefault="00D97D9F" w:rsidP="00D97D9F">
      <w:pPr>
        <w:pStyle w:val="NoSpacing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Year to Date FY2024 Financial Report</w:t>
      </w:r>
    </w:p>
    <w:p w:rsidR="00D97D9F" w:rsidRDefault="00D97D9F" w:rsidP="00D97D9F">
      <w:pPr>
        <w:pStyle w:val="NoSpacing"/>
        <w:numPr>
          <w:ilvl w:val="0"/>
          <w:numId w:val="2"/>
        </w:numPr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Building</w:t>
      </w:r>
    </w:p>
    <w:p w:rsidR="00D97D9F" w:rsidRDefault="00D97D9F" w:rsidP="00D97D9F">
      <w:pPr>
        <w:pStyle w:val="NoSpacing"/>
        <w:numPr>
          <w:ilvl w:val="0"/>
          <w:numId w:val="2"/>
        </w:numPr>
        <w:rPr>
          <w:rFonts w:ascii="Calibri" w:hAnsi="Calibri"/>
          <w:szCs w:val="24"/>
        </w:rPr>
      </w:pPr>
      <w:r w:rsidRPr="00E970B0">
        <w:rPr>
          <w:rFonts w:ascii="Calibri" w:hAnsi="Calibri"/>
          <w:szCs w:val="24"/>
        </w:rPr>
        <w:t xml:space="preserve">Technology </w:t>
      </w:r>
    </w:p>
    <w:p w:rsidR="00D97D9F" w:rsidRPr="00D340E4" w:rsidRDefault="00D97D9F" w:rsidP="00D340E4">
      <w:pPr>
        <w:pStyle w:val="NoSpacing"/>
        <w:numPr>
          <w:ilvl w:val="0"/>
          <w:numId w:val="2"/>
        </w:numPr>
        <w:rPr>
          <w:rFonts w:ascii="Calibri" w:hAnsi="Calibri"/>
          <w:szCs w:val="24"/>
        </w:rPr>
      </w:pPr>
      <w:r w:rsidRPr="00D340E4">
        <w:rPr>
          <w:rFonts w:ascii="Calibri" w:hAnsi="Calibri"/>
          <w:szCs w:val="24"/>
        </w:rPr>
        <w:t>Long Range Planning</w:t>
      </w:r>
    </w:p>
    <w:p w:rsidR="00D97D9F" w:rsidRPr="005E0748" w:rsidRDefault="00D97D9F" w:rsidP="00D97D9F">
      <w:pPr>
        <w:pStyle w:val="NoSpacing"/>
        <w:rPr>
          <w:rFonts w:ascii="Calibri" w:hAnsi="Calibri"/>
          <w:sz w:val="16"/>
          <w:szCs w:val="16"/>
        </w:rPr>
      </w:pPr>
      <w:r w:rsidRPr="005E0748">
        <w:rPr>
          <w:rFonts w:ascii="Calibri" w:hAnsi="Calibri"/>
          <w:sz w:val="16"/>
          <w:szCs w:val="16"/>
        </w:rPr>
        <w:tab/>
      </w:r>
      <w:r w:rsidRPr="005E0748">
        <w:rPr>
          <w:rFonts w:ascii="Calibri" w:hAnsi="Calibri"/>
          <w:sz w:val="16"/>
          <w:szCs w:val="16"/>
        </w:rPr>
        <w:tab/>
      </w:r>
      <w:r w:rsidRPr="005E0748">
        <w:rPr>
          <w:rFonts w:ascii="Calibri" w:hAnsi="Calibri"/>
          <w:sz w:val="16"/>
          <w:szCs w:val="16"/>
        </w:rPr>
        <w:tab/>
      </w:r>
      <w:r w:rsidRPr="005E0748">
        <w:rPr>
          <w:rFonts w:ascii="Calibri" w:hAnsi="Calibri"/>
          <w:sz w:val="16"/>
          <w:szCs w:val="16"/>
        </w:rPr>
        <w:tab/>
        <w:t xml:space="preserve"> </w:t>
      </w:r>
    </w:p>
    <w:p w:rsidR="00D97D9F" w:rsidRDefault="00D97D9F" w:rsidP="00D97D9F">
      <w:pPr>
        <w:pStyle w:val="NoSpacing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X</w:t>
      </w:r>
      <w:r>
        <w:rPr>
          <w:rFonts w:ascii="Calibri" w:hAnsi="Calibri"/>
          <w:szCs w:val="24"/>
        </w:rPr>
        <w:t>I</w:t>
      </w:r>
      <w:r w:rsidRPr="00087AC8">
        <w:rPr>
          <w:rFonts w:ascii="Calibri" w:hAnsi="Calibri"/>
          <w:szCs w:val="24"/>
        </w:rPr>
        <w:t>.</w:t>
      </w:r>
      <w:r w:rsidRPr="00087AC8">
        <w:rPr>
          <w:rFonts w:ascii="Calibri" w:hAnsi="Calibri"/>
          <w:szCs w:val="24"/>
        </w:rPr>
        <w:tab/>
        <w:t>Old Busines</w:t>
      </w:r>
      <w:r>
        <w:rPr>
          <w:rFonts w:ascii="Calibri" w:hAnsi="Calibri"/>
          <w:szCs w:val="24"/>
        </w:rPr>
        <w:t>s</w:t>
      </w:r>
    </w:p>
    <w:p w:rsidR="00D97D9F" w:rsidRDefault="00D97D9F" w:rsidP="00D97D9F">
      <w:pPr>
        <w:pStyle w:val="NoSpacing"/>
        <w:numPr>
          <w:ilvl w:val="0"/>
          <w:numId w:val="4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Update on West Side Soffit Repair, Exterior Lighting, Flag Pole Repair </w:t>
      </w:r>
    </w:p>
    <w:p w:rsidR="00D97D9F" w:rsidRDefault="00D97D9F" w:rsidP="00D340E4">
      <w:pPr>
        <w:pStyle w:val="NoSpacing"/>
        <w:numPr>
          <w:ilvl w:val="0"/>
          <w:numId w:val="4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Imagination Library Updates and Next Steps </w:t>
      </w:r>
    </w:p>
    <w:p w:rsidR="00D340E4" w:rsidRDefault="00D340E4" w:rsidP="00D340E4">
      <w:pPr>
        <w:pStyle w:val="NoSpacing"/>
        <w:numPr>
          <w:ilvl w:val="0"/>
          <w:numId w:val="4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Salary Schedule/ Salary increase approvals</w:t>
      </w:r>
    </w:p>
    <w:p w:rsidR="00D340E4" w:rsidRDefault="00D340E4" w:rsidP="00D340E4">
      <w:pPr>
        <w:pStyle w:val="NoSpacing"/>
        <w:numPr>
          <w:ilvl w:val="0"/>
          <w:numId w:val="4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Policy Discussion and approval</w:t>
      </w:r>
    </w:p>
    <w:p w:rsidR="00D340E4" w:rsidRDefault="00D340E4" w:rsidP="00D340E4">
      <w:pPr>
        <w:pStyle w:val="NoSpacing"/>
        <w:numPr>
          <w:ilvl w:val="0"/>
          <w:numId w:val="4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Inventory of technology and library assets</w:t>
      </w:r>
    </w:p>
    <w:p w:rsidR="00D97D9F" w:rsidRPr="00742BF2" w:rsidRDefault="00D97D9F" w:rsidP="00D97D9F">
      <w:pPr>
        <w:pStyle w:val="NoSpacing"/>
        <w:ind w:left="1800"/>
        <w:rPr>
          <w:rFonts w:ascii="Calibri" w:hAnsi="Calibri"/>
          <w:szCs w:val="24"/>
        </w:rPr>
      </w:pPr>
    </w:p>
    <w:p w:rsidR="00D97D9F" w:rsidRDefault="00D97D9F" w:rsidP="00D97D9F">
      <w:pPr>
        <w:pStyle w:val="NoSpacing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X</w:t>
      </w:r>
      <w:r>
        <w:rPr>
          <w:rFonts w:ascii="Calibri" w:hAnsi="Calibri"/>
          <w:szCs w:val="24"/>
        </w:rPr>
        <w:t>II</w:t>
      </w:r>
      <w:r w:rsidRPr="00087AC8">
        <w:rPr>
          <w:rFonts w:ascii="Calibri" w:hAnsi="Calibri"/>
          <w:szCs w:val="24"/>
        </w:rPr>
        <w:t>.</w:t>
      </w:r>
      <w:r w:rsidRPr="00087AC8">
        <w:rPr>
          <w:rFonts w:ascii="Calibri" w:hAnsi="Calibri"/>
          <w:szCs w:val="24"/>
        </w:rPr>
        <w:tab/>
        <w:t>New Business</w:t>
      </w:r>
    </w:p>
    <w:p w:rsidR="00D97D9F" w:rsidRDefault="007520BD" w:rsidP="00D97D9F">
      <w:pPr>
        <w:pStyle w:val="NoSpacing"/>
        <w:numPr>
          <w:ilvl w:val="0"/>
          <w:numId w:val="6"/>
        </w:numPr>
        <w:rPr>
          <w:rFonts w:ascii="Calibri" w:hAnsi="Calibri"/>
          <w:szCs w:val="24"/>
        </w:rPr>
      </w:pPr>
      <w:bookmarkStart w:id="0" w:name="_GoBack"/>
      <w:bookmarkEnd w:id="0"/>
      <w:r>
        <w:rPr>
          <w:rFonts w:ascii="Calibri" w:hAnsi="Calibri"/>
          <w:szCs w:val="24"/>
        </w:rPr>
        <w:t>FY 2026 annual budget and appropriation resolution</w:t>
      </w:r>
    </w:p>
    <w:p w:rsidR="00D97D9F" w:rsidRDefault="007520BD" w:rsidP="00D97D9F">
      <w:pPr>
        <w:pStyle w:val="NoSpacing"/>
        <w:numPr>
          <w:ilvl w:val="0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Library Closures</w:t>
      </w:r>
    </w:p>
    <w:p w:rsidR="007520BD" w:rsidRDefault="007520BD" w:rsidP="00D97D9F">
      <w:pPr>
        <w:pStyle w:val="NoSpacing"/>
        <w:numPr>
          <w:ilvl w:val="0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Board Meeting Dates</w:t>
      </w:r>
    </w:p>
    <w:p w:rsidR="007520BD" w:rsidRDefault="007520BD" w:rsidP="00D97D9F">
      <w:pPr>
        <w:pStyle w:val="NoSpacing"/>
        <w:numPr>
          <w:ilvl w:val="0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Annual board bylaw review</w:t>
      </w:r>
    </w:p>
    <w:p w:rsidR="007520BD" w:rsidRDefault="007520BD" w:rsidP="00D97D9F">
      <w:pPr>
        <w:pStyle w:val="NoSpacing"/>
        <w:numPr>
          <w:ilvl w:val="0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Annual Test and Certification of Fire &amp; Burglar Alarms</w:t>
      </w:r>
    </w:p>
    <w:p w:rsidR="007520BD" w:rsidRDefault="007520BD" w:rsidP="00D97D9F">
      <w:pPr>
        <w:pStyle w:val="NoSpacing"/>
        <w:numPr>
          <w:ilvl w:val="0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Appoint interim director and compensation, retroactively</w:t>
      </w:r>
    </w:p>
    <w:p w:rsidR="007520BD" w:rsidRPr="006D5D8D" w:rsidRDefault="007520BD" w:rsidP="00D97D9F">
      <w:pPr>
        <w:pStyle w:val="NoSpacing"/>
        <w:numPr>
          <w:ilvl w:val="0"/>
          <w:numId w:val="6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Appointment of library director per personnel committee recommendation</w:t>
      </w:r>
    </w:p>
    <w:p w:rsidR="00D97D9F" w:rsidRPr="00022BC2" w:rsidRDefault="00D97D9F" w:rsidP="00671758">
      <w:pPr>
        <w:pStyle w:val="NoSpacing"/>
        <w:ind w:left="1080"/>
        <w:rPr>
          <w:rFonts w:ascii="Calibri" w:hAnsi="Calibri"/>
          <w:szCs w:val="24"/>
        </w:rPr>
      </w:pPr>
    </w:p>
    <w:p w:rsidR="00D97D9F" w:rsidRPr="00087AC8" w:rsidRDefault="00D97D9F" w:rsidP="00D97D9F">
      <w:pPr>
        <w:pStyle w:val="NoSpacing"/>
        <w:rPr>
          <w:rFonts w:ascii="Calibri" w:hAnsi="Calibri"/>
          <w:szCs w:val="24"/>
        </w:rPr>
      </w:pPr>
      <w:r w:rsidRPr="00087AC8">
        <w:rPr>
          <w:rFonts w:ascii="Calibri" w:hAnsi="Calibri"/>
          <w:szCs w:val="24"/>
        </w:rPr>
        <w:t>XI</w:t>
      </w:r>
      <w:r>
        <w:rPr>
          <w:rFonts w:ascii="Calibri" w:hAnsi="Calibri"/>
          <w:szCs w:val="24"/>
        </w:rPr>
        <w:t>II</w:t>
      </w:r>
      <w:r w:rsidRPr="00087AC8">
        <w:rPr>
          <w:rFonts w:ascii="Calibri" w:hAnsi="Calibri"/>
          <w:szCs w:val="24"/>
        </w:rPr>
        <w:t>.</w:t>
      </w:r>
      <w:r w:rsidRPr="00087AC8">
        <w:rPr>
          <w:rFonts w:ascii="Calibri" w:hAnsi="Calibri"/>
          <w:szCs w:val="24"/>
        </w:rPr>
        <w:tab/>
        <w:t>Motion to Adjour</w:t>
      </w:r>
      <w:r>
        <w:rPr>
          <w:rFonts w:ascii="Calibri" w:hAnsi="Calibri"/>
          <w:szCs w:val="24"/>
        </w:rPr>
        <w:t>n</w:t>
      </w:r>
    </w:p>
    <w:p w:rsidR="006407D5" w:rsidRDefault="006407D5"/>
    <w:sectPr w:rsidR="006407D5" w:rsidSect="008C6C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6878"/>
    <w:multiLevelType w:val="hybridMultilevel"/>
    <w:tmpl w:val="8C865166"/>
    <w:lvl w:ilvl="0" w:tplc="91E8F7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8075DE"/>
    <w:multiLevelType w:val="hybridMultilevel"/>
    <w:tmpl w:val="5FF80ED6"/>
    <w:lvl w:ilvl="0" w:tplc="2D009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D7F05"/>
    <w:multiLevelType w:val="hybridMultilevel"/>
    <w:tmpl w:val="F94A3B1A"/>
    <w:lvl w:ilvl="0" w:tplc="C2500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2522D4"/>
    <w:multiLevelType w:val="hybridMultilevel"/>
    <w:tmpl w:val="69A67886"/>
    <w:lvl w:ilvl="0" w:tplc="C3182A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931093"/>
    <w:multiLevelType w:val="hybridMultilevel"/>
    <w:tmpl w:val="67AEE182"/>
    <w:lvl w:ilvl="0" w:tplc="DD1C1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564816"/>
    <w:multiLevelType w:val="hybridMultilevel"/>
    <w:tmpl w:val="561E25FE"/>
    <w:lvl w:ilvl="0" w:tplc="7390C496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13"/>
    <w:rsid w:val="001D4F13"/>
    <w:rsid w:val="006407D5"/>
    <w:rsid w:val="00671758"/>
    <w:rsid w:val="007520BD"/>
    <w:rsid w:val="007D6E1C"/>
    <w:rsid w:val="00D340E4"/>
    <w:rsid w:val="00D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E9B0"/>
  <w15:chartTrackingRefBased/>
  <w15:docId w15:val="{21FB66C2-48A2-4122-9E85-426CE847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D9F"/>
    <w:pPr>
      <w:spacing w:after="0" w:line="240" w:lineRule="auto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Taylorville Public Library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2025-04-07T15:30:00Z</cp:lastPrinted>
  <dcterms:created xsi:type="dcterms:W3CDTF">2025-04-07T14:33:00Z</dcterms:created>
  <dcterms:modified xsi:type="dcterms:W3CDTF">2025-04-07T15:32:00Z</dcterms:modified>
</cp:coreProperties>
</file>